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Frangou Angeliki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NAVIOS SHIPMANAGEMENT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AKTI MIAOULI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PIRAEUS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GREECE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GREECE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Navios Maritime Partners L.P.</w:t>
              </w:r>
            </w:hyperlink>
            <w:r>
              <w:rPr/>
              <w:t xml:space="preserve"> [ </w:t>
            </w:r>
            <w:r>
              <w:rPr>
                <w:rFonts w:ascii="Times;serif" w:hAnsi="Times;serif"/>
                <w:color w:val="0000FF"/>
                <w:sz w:val="24"/>
                <w:shd w:fill="FFFFFF" w:val="clear"/>
              </w:rPr>
              <w:t>NMM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3"/>
        <w:gridCol w:w="909"/>
        <w:gridCol w:w="780"/>
        <w:gridCol w:w="603"/>
        <w:gridCol w:w="337"/>
        <w:gridCol w:w="805"/>
        <w:gridCol w:w="419"/>
        <w:gridCol w:w="981"/>
        <w:gridCol w:w="1239"/>
        <w:gridCol w:w="95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4,782,857</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79.9126</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4,783,510</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1,041</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78.9391</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4,784,551</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366,776</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General Partnership Unit</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622,296</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made pursuant to a Rule 10b5-1 trading plan between Raymar Investments S.A., an entity affiliated with Ms. Frangou, and UBS Financial Services Inc. adopted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were effected in multiple transactions each day at prices ranging from (1) $79.61 to $80.00 on August 3, 2026 and (2) $77.45 to $80.00 on August 4,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110,543 common units owned through Raymar Investments S.A., an entity affiliated with Ms. Frangou, pursuant to a Rule 10b5-1 trading plan with UBS Financial Services Inc as of July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111,196 common units owned through Raymar Investments S.A., an entity affiliated with Ms. Frangou, pursuant to a Rule 10b5-1 trading plan with UBS Financial Services Inc as of August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112,237 common units owned through Raymar Investments S.A., an entity affiliated with Ms. Frangou, pursuant to a Rule 10b5-1 trading plan with UBS Financial Services Inc as of August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Olympos Maritime Ltd., an entity affiliated with Ms. Frangou, is the general partner (the "General Partner") of Navios Maritime Partners L.P. ("NMM"). As of August 4, 2026, the General Partner owns 622,296 general partnership units, representing an approximately 2.1% ownership interest in NMM based on all outstanding common units and general partnership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&amp; Chairwoman of the Board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Mason, by POA from Angeliki Frangou, Chairwoman of the Board, Chief Executive Officer and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10495" TargetMode="External"/><Relationship Id="rId5" Type="http://schemas.openxmlformats.org/officeDocument/2006/relationships/hyperlink" Target="http://www.sec.gov/cgi-bin/browse-edgar?action=getcompany&amp;CIK=0001415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1040</Words>
  <Characters>5703</Characters>
  <CharactersWithSpaces>6641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