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Frangou Angeliki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NAVIOS SHIPMANAGEMENT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AKTI MIAOULI</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PIRAEUS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GREECE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18538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GREECE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Navios Maritime Partners L.P.</w:t>
              </w:r>
            </w:hyperlink>
            <w:r>
              <w:rPr/>
              <w:t xml:space="preserve"> [ </w:t>
            </w:r>
            <w:r>
              <w:rPr>
                <w:rFonts w:ascii="Times;serif" w:hAnsi="Times;serif"/>
                <w:color w:val="0000FF"/>
                <w:sz w:val="24"/>
                <w:shd w:fill="FFFFFF" w:val="clear"/>
              </w:rPr>
              <w:t>NMM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3"/>
        <w:gridCol w:w="909"/>
        <w:gridCol w:w="780"/>
        <w:gridCol w:w="603"/>
        <w:gridCol w:w="337"/>
        <w:gridCol w:w="805"/>
        <w:gridCol w:w="419"/>
        <w:gridCol w:w="981"/>
        <w:gridCol w:w="1239"/>
        <w:gridCol w:w="958"/>
        <w:gridCol w:w="10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1,167</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72.9507</w:t>
            </w:r>
            <w:r>
              <w:rPr>
                <w:rFonts w:ascii="Times;serif" w:hAnsi="Times;serif"/>
                <w:color w:val="008000"/>
                <w:position w:val="7"/>
                <w:sz w:val="16"/>
                <w:sz w:val="20"/>
                <w:shd w:fill="FFFFFF" w:val="clear"/>
              </w:rPr>
              <w:t>(2)</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4,773,298</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1,149</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74.0276</w:t>
            </w:r>
            <w:r>
              <w:rPr>
                <w:rFonts w:ascii="Times;serif" w:hAnsi="Times;serif"/>
                <w:color w:val="008000"/>
                <w:position w:val="7"/>
                <w:sz w:val="16"/>
                <w:sz w:val="20"/>
                <w:shd w:fill="FFFFFF" w:val="clear"/>
              </w:rPr>
              <w:t>(2)</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4,774,447</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1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1,121</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74.0678</w:t>
            </w:r>
            <w:r>
              <w:rPr>
                <w:rFonts w:ascii="Times;serif" w:hAnsi="Times;serif"/>
                <w:color w:val="008000"/>
                <w:position w:val="7"/>
                <w:sz w:val="16"/>
                <w:sz w:val="20"/>
                <w:shd w:fill="FFFFFF" w:val="clear"/>
              </w:rPr>
              <w:t>(2)</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4,775,568</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r>
        <w:trPr/>
        <w:tc>
          <w:tcPr>
            <w:tcW w:w="21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366,776</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General Partnership Unit</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622,296</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herein were made pursuant to a Rule 10b5-1 trading plan between Raymar Investments S.A., an entity affiliated with Ms. Frangou, and UBS Financial Services Inc. adopted on December 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transactions reported herein were effected in multiple transactions each day at prices ranging from (1) $72.72 to $73.30 on July 20, 2026; (2) $73.77 to $74.23 on July 21, 2026; and (3) $73.70 to $74.40 on July 22, 2026. The prices reported above reflect the weighted average purchase prices on each such day for the transactions reported herein. The Reporting Person hereby undertakes to provide upon request to the Staff of the Securities and Exchange Commission, the issuer, or any security holder of the issuer full information regarding the number of shares and the prices at which these reported transactions were effected each day.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100,984 common units owned through Raymar Investments S.A., an entity affiliated with Ms. Frangou, pursuant to a Rule 10b5-1 trading plan with UBS Financial Services Inc as of July 20,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102,133 common units owned through Raymar Investments S.A., an entity affiliated with Ms. Frangou, pursuant to a Rule 10b5-1 trading plan with UBS Financial Services Inc as of July 21,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103,254 common units owned through Raymar Investments S.A., an entity affiliated with Ms. Frangou, pursuant to a Rule 10b5-1 trading plan with UBS Financial Services Inc as of July 22,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Olympos Maritime Ltd., an entity affiliated with Ms. Frangou, is the general partner (the "General Partner") of Navios Maritime Partners L.P. ("NMM"). As of July 22, 2026, the General Partner owns 622,296 general partnership units, representing an approximately 2.1% ownership interest in NMM based on all outstanding common units and general partnership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Executive Officer &amp; Chairwoman of the Board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Todd Mason, by POA from Angeliki Frangou, Chairwoman of the Board, Chief Executive Officer and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10495" TargetMode="External"/><Relationship Id="rId5" Type="http://schemas.openxmlformats.org/officeDocument/2006/relationships/hyperlink" Target="http://www.sec.gov/cgi-bin/browse-edgar?action=getcompany&amp;CIK=00014159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1049</Words>
  <Characters>5748</Characters>
  <CharactersWithSpaces>6695</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