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252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252845"/>
                    </a:xfrm>
                    <a:prstGeom prst="rect">
                      <a:avLst/>
                    </a:prstGeom>
                    <a:noFill/>
                  </pic:spPr>
                </pic:pic>
              </a:graphicData>
            </a:graphic>
          </wp:anchor>
        </w:drawing>
      </w:r>
    </w:p>
    <w:p>
      <w:pPr>
        <w:spacing w:after="0" w:line="1285" w:lineRule="exact"/>
        <w:rPr>
          <w:sz w:val="24"/>
          <w:szCs w:val="24"/>
          <w:color w:val="auto"/>
        </w:rPr>
      </w:pPr>
    </w:p>
    <w:p>
      <w:pPr>
        <w:sectPr>
          <w:pgSz w:w="11900" w:h="16885"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Frangou Angeliki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NAVIOS SHIPMANAGEMENT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85 AKTI MIAOULI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Navios Maritime Partners L.P.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NMM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4"/>
          <w:szCs w:val="24"/>
          <w:color w:val="auto"/>
        </w:rPr>
      </w:pPr>
    </w:p>
    <w:p>
      <w:pPr>
        <w:sectPr>
          <w:pgSz w:w="11900" w:h="16885" w:orient="portrait"/>
          <w:cols w:equalWidth="0" w:num="3">
            <w:col w:w="3200" w:space="720"/>
            <w:col w:w="3320" w:space="495"/>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PIRAEUS</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J3</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18538</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85"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4"/>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06/09/2026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69"/>
              <w:spacing w:after="0"/>
              <w:rPr>
                <w:sz w:val="20"/>
                <w:szCs w:val="20"/>
                <w:color w:val="auto"/>
              </w:rPr>
            </w:pPr>
            <w:r>
              <w:rPr>
                <w:rFonts w:ascii="Times New Roman" w:cs="Times New Roman" w:eastAsia="Times New Roman" w:hAnsi="Times New Roman"/>
                <w:sz w:val="17"/>
                <w:szCs w:val="17"/>
                <w:color w:val="0000FF"/>
              </w:rPr>
              <w:t>1,175</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72.0901</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4,742,406</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06/10/2026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69"/>
              <w:spacing w:after="0"/>
              <w:rPr>
                <w:sz w:val="20"/>
                <w:szCs w:val="20"/>
                <w:color w:val="auto"/>
              </w:rPr>
            </w:pPr>
            <w:r>
              <w:rPr>
                <w:rFonts w:ascii="Times New Roman" w:cs="Times New Roman" w:eastAsia="Times New Roman" w:hAnsi="Times New Roman"/>
                <w:sz w:val="17"/>
                <w:szCs w:val="17"/>
                <w:color w:val="0000FF"/>
              </w:rPr>
              <w:t>1,154</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72.1767</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4,743,560</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06/11/2026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69"/>
              <w:spacing w:after="0"/>
              <w:rPr>
                <w:sz w:val="20"/>
                <w:szCs w:val="20"/>
                <w:color w:val="auto"/>
              </w:rPr>
            </w:pPr>
            <w:r>
              <w:rPr>
                <w:rFonts w:ascii="Times New Roman" w:cs="Times New Roman" w:eastAsia="Times New Roman" w:hAnsi="Times New Roman"/>
                <w:sz w:val="17"/>
                <w:szCs w:val="17"/>
                <w:color w:val="0000FF"/>
              </w:rPr>
              <w:t>1,155</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73.3383</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4,744,715</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366,776</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General Partnership Unit</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622,296</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herein were made pursuant to a Rule 10b5-1 trading plan between Raymar Investments S.A., an entity affiliated with Ms. Frangou, and UBS Financial Services Inc. adopted on December 9, 2025.</w:t>
      </w:r>
    </w:p>
    <w:p>
      <w:pPr>
        <w:spacing w:after="0" w:line="7" w:lineRule="exact"/>
        <w:rPr>
          <w:rFonts w:ascii="Times New Roman" w:cs="Times New Roman" w:eastAsia="Times New Roman" w:hAnsi="Times New Roman"/>
          <w:sz w:val="13"/>
          <w:szCs w:val="13"/>
          <w:color w:val="008000"/>
        </w:rPr>
      </w:pPr>
    </w:p>
    <w:p>
      <w:pPr>
        <w:ind w:left="40" w:right="2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herein were effected in multiple transactions each day at prices ranging from (1) $71.67 to $72.39 on June 9, 2026; (2) $71.66 to $72.76 on June 10, 2026; and (3) $ 72.91 to $73.68 on June 11, 2026. The prices reported above reflect the weighted average purchase prices on each such day for the transactions reported herein. The Reporting Person hereby undertakes to provide upon request to the Staff of the Securities and Exchange Commission, the issuer, or any security holder of the issuer full information regarding the number of shares and the prices at which these reported transactions were effected each day.</w:t>
      </w:r>
    </w:p>
    <w:p>
      <w:pPr>
        <w:spacing w:after="0" w:line="24"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70,092 common units owned through Raymar Investments S.A., an entity affiliated with Ms. Frangou, pursuant to a Rule 10b5-1 trading plan with UBS Financial Services Inc as of June 9, 2026.</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71,246 common units owned through Raymar Investments S.A., an entity affiliated with Ms. Frangou, pursuant to a Rule 10b5-1 trading plan with UBS Financial Services Inc as of June 10, 2026.</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72,401 common units owned through Raymar Investments S.A., an entity affiliated with Ms. Frangou, pursuant to a Rule 10b5-1 trading plan with UBS Financial Services Inc as of June 11, 2026.</w:t>
      </w:r>
    </w:p>
    <w:p>
      <w:pPr>
        <w:spacing w:after="0" w:line="2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Olympos Maritime Ltd., an entity affiliated with Ms. Frangou, is the general partner (the "General Partner") of Navios Maritime Partners L.P. ("NMM"). As of June 11, 2026, the General Partner owns 622,296 general partnership units, representing an approximately 2.1% ownership interest in NMM based on all outstanding common units and general partnership units.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Executive Officer &amp; Chairwoman of the Board</w:t>
      </w:r>
    </w:p>
    <w:p>
      <w:pPr>
        <w:sectPr>
          <w:pgSz w:w="11900" w:h="16885" w:orient="portrait"/>
          <w:cols w:equalWidth="0" w:num="1">
            <w:col w:w="11080"/>
          </w:cols>
          <w:pgMar w:left="460" w:top="219" w:right="359" w:bottom="0" w:gutter="0" w:footer="0" w:header="0"/>
          <w:type w:val="continuous"/>
        </w:sectPr>
      </w:pP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Todd Mason, by POA from 06/11/2026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sectPr>
          <w:pgSz w:w="11900" w:h="16885"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Angeliki Frangou,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8064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064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Chairwoman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28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7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310495" TargetMode="External"/><Relationship Id="rId14" Type="http://schemas.openxmlformats.org/officeDocument/2006/relationships/hyperlink" Target="http://www.sec.gov/cgi-bin/browse-edgar?action=getcompany&amp;CIK=00014159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2026-06-11T20:11:02Z</dcterms:created>
  <dcterms:modified xsi:type="dcterms:W3CDTF">2026-06-11T20:11:02Z</dcterms:modified>
</cp:coreProperties>
</file>