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Navios Maritime Partners L.P.</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Units, representing limited partner interests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Y62267409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Vasiliki Papaefthymiou</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 Avenue de Grande Bretagne, Office 11B2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Monte Carlo, MC 98000 Monaco</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(011) + (377) 9798-2140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January 9,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Y62267409</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Angeliki Frangou</w:t>
            </w: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jc w:val="right"/>
              <w:ind w:right="1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154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Greece</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8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4,721,081 (1)</w:t>
            </w:r>
          </w:p>
        </w:tc>
        <w:tc>
          <w:tcPr>
            <w:tcW w:w="0" w:type="dxa"/>
            <w:vAlign w:val="bottom"/>
          </w:tcPr>
          <w:p>
            <w:pPr>
              <w:spacing w:after="0"/>
              <w:rPr>
                <w:sz w:val="1"/>
                <w:szCs w:val="1"/>
                <w:color w:val="auto"/>
              </w:rPr>
            </w:pPr>
          </w:p>
        </w:tc>
      </w:tr>
      <w:tr>
        <w:trPr>
          <w:trHeight w:val="67"/>
        </w:trPr>
        <w:tc>
          <w:tcPr>
            <w:tcW w:w="44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0"/>
                <w:szCs w:val="10"/>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46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60" w:type="dxa"/>
            <w:vAlign w:val="bottom"/>
            <w:tcBorders>
              <w:left w:val="single" w:sz="8" w:color="auto"/>
              <w:right w:val="single" w:sz="8" w:color="auto"/>
            </w:tcBorders>
            <w:gridSpan w:val="2"/>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44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9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4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6"/>
                <w:szCs w:val="6"/>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60" w:type="dxa"/>
            <w:vAlign w:val="bottom"/>
            <w:tcBorders>
              <w:left w:val="single" w:sz="8" w:color="auto"/>
              <w:right w:val="single" w:sz="8" w:color="auto"/>
            </w:tcBorders>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4,721,081 (1)</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9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8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4"/>
              </w:rPr>
              <w:t>AGGREGATE</w:t>
            </w:r>
          </w:p>
        </w:tc>
        <w:tc>
          <w:tcPr>
            <w:tcW w:w="420" w:type="dxa"/>
            <w:vAlign w:val="bottom"/>
          </w:tcPr>
          <w:p>
            <w:pPr>
              <w:spacing w:after="0"/>
              <w:rPr>
                <w:sz w:val="20"/>
                <w:szCs w:val="20"/>
                <w:color w:val="auto"/>
              </w:rPr>
            </w:pPr>
          </w:p>
        </w:tc>
        <w:tc>
          <w:tcPr>
            <w:tcW w:w="90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4,721,081 (1)</w:t>
            </w: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15.6% (2)</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7"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Units beneficially owned by Ms. Frangou includes 3,183,199 Common Units owned indirectly through N Shipmanagement Acquisition Corp., an entity affiliated with her, as well as 1,172,800 Common Units in aggregate owned indirectly through three other entities affiliated with her.</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30,184,388 Common Units of the Issuer outstanding as of January 9, 2024, based on information provided by the Issuer.</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Y62267409</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 Shipmanagement Acquisition Corp.</w:t>
            </w: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jc w:val="right"/>
              <w:ind w:right="10"/>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154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8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Republic of the Marshall Islands</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8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3,183,199</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0"/>
                <w:szCs w:val="10"/>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460" w:type="dxa"/>
            <w:vAlign w:val="bottom"/>
            <w:tcBorders>
              <w:left w:val="single" w:sz="8" w:color="auto"/>
              <w:right w:val="single" w:sz="8" w:color="auto"/>
            </w:tcBorders>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60" w:type="dxa"/>
            <w:vAlign w:val="bottom"/>
            <w:tcBorders>
              <w:left w:val="single" w:sz="8" w:color="auto"/>
              <w:right w:val="single" w:sz="8" w:color="auto"/>
            </w:tcBorders>
            <w:gridSpan w:val="2"/>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44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ind w:right="214"/>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9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4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6"/>
                <w:szCs w:val="6"/>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60" w:type="dxa"/>
            <w:vAlign w:val="bottom"/>
            <w:tcBorders>
              <w:left w:val="single" w:sz="8" w:color="auto"/>
              <w:right w:val="single" w:sz="8" w:color="auto"/>
            </w:tcBorders>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jc w:val="center"/>
              <w:ind w:right="214"/>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3,183,199</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9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8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4"/>
              </w:rPr>
              <w:t>AGGREGATE</w:t>
            </w:r>
          </w:p>
        </w:tc>
        <w:tc>
          <w:tcPr>
            <w:tcW w:w="420" w:type="dxa"/>
            <w:vAlign w:val="bottom"/>
          </w:tcPr>
          <w:p>
            <w:pPr>
              <w:spacing w:after="0"/>
              <w:rPr>
                <w:sz w:val="20"/>
                <w:szCs w:val="20"/>
                <w:color w:val="auto"/>
              </w:rPr>
            </w:pPr>
          </w:p>
        </w:tc>
        <w:tc>
          <w:tcPr>
            <w:tcW w:w="90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3,183,199</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10.5% (1)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30,184,388 Common Units of the Issuer outstanding as of January 9, 2024, based on information provided by the Issuer.</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Amendment No. 1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amends and supplements the Schedule 13D filed by Angeliki Frangou on October 26, 2021 (the</w:t>
      </w:r>
    </w:p>
    <w:p>
      <w:pPr>
        <w:spacing w:after="0" w:line="3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Schedule 13D</w:t>
      </w:r>
      <w:r>
        <w:rPr>
          <w:rFonts w:ascii="Times New Roman" w:cs="Times New Roman" w:eastAsia="Times New Roman" w:hAnsi="Times New Roman"/>
          <w:sz w:val="18"/>
          <w:szCs w:val="18"/>
          <w:color w:val="auto"/>
        </w:rPr>
        <w:t>”), relating to the common units (“</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of Navios Maritime Partners L.P.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The Original Schedule 13D together with each of the Amendments thereto is referred to herein as the “Schedule 13D.” Capitalized terms used herein and not otherwise defined shall have the same meanings ascribed to them in the Original Schedule 13D.</w:t>
      </w:r>
    </w:p>
    <w:p>
      <w:pPr>
        <w:spacing w:after="0" w:line="186"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This Amendment No. 1 is being filed in part to add N Shipmanagement Acquisition Corp. as a Reporting Person in connection with the partial prepayment and satisfaction of a debenture as described below under Item 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2 is hereby amended to include the following:</w:t>
      </w:r>
    </w:p>
    <w:p>
      <w:pPr>
        <w:spacing w:after="0" w:line="117"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N Shipmanagement Acquisition Corp. (“NSAC”) is a corporation organized under the laws of the Republic of the Marshall Islands, with its office at Trust Company Complex, Ajeltake Road, Ajeltake Island, Majuro MH 96960, Marshall Islands and is affiliated with Ms Frangou..</w:t>
      </w:r>
    </w:p>
    <w:p>
      <w:pPr>
        <w:spacing w:after="0" w:line="162"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name, principal occupation, principal business address and citizenship of each director and executive officer of N Shipmanagement Acquisition Corp. is as set forth on Schedule A and is incorporated herein by reference.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 the past five years, none of N Shipmanagement Acquisition Corp. or, to the knowledge of any Reporting Person, any person listed on Schedule A, has</w:t>
      </w:r>
    </w:p>
    <w:p>
      <w:pPr>
        <w:spacing w:after="0" w:line="39" w:lineRule="exact"/>
        <w:rPr>
          <w:sz w:val="20"/>
          <w:szCs w:val="20"/>
          <w:color w:val="auto"/>
        </w:rPr>
      </w:pPr>
    </w:p>
    <w:p>
      <w:pPr>
        <w:ind w:left="4" w:right="300" w:hanging="4"/>
        <w:spacing w:after="0" w:line="27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convicted in a criminal proceeding (excluding traffic violations or similar misdemeanors) or (ii) been a party to any civil proceeding of a judicial or administrative body of competent jurisdiction as a result of which it was or is subject to a judgment, decree or final order enjoining future violations of, or prohibiting or mandating activities subject to, federal or state securities laws or finding any violation with respect to such laws.</w:t>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3 of the Schedule 13D is hereby supplemented to include the following:</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On January 9, 2024, pursuant to a letter agreement (the “</w:t>
      </w:r>
      <w:r>
        <w:rPr>
          <w:rFonts w:ascii="Times New Roman" w:cs="Times New Roman" w:eastAsia="Times New Roman" w:hAnsi="Times New Roman"/>
          <w:sz w:val="17"/>
          <w:szCs w:val="17"/>
          <w:b w:val="1"/>
          <w:bCs w:val="1"/>
          <w:color w:val="auto"/>
        </w:rPr>
        <w:t>Letter Agreement</w:t>
      </w:r>
      <w:r>
        <w:rPr>
          <w:rFonts w:ascii="Times New Roman" w:cs="Times New Roman" w:eastAsia="Times New Roman" w:hAnsi="Times New Roman"/>
          <w:sz w:val="17"/>
          <w:szCs w:val="17"/>
          <w:color w:val="auto"/>
        </w:rPr>
        <w:t>”) among Navios Maritime Holdings Inc. (“</w:t>
      </w:r>
      <w:r>
        <w:rPr>
          <w:rFonts w:ascii="Times New Roman" w:cs="Times New Roman" w:eastAsia="Times New Roman" w:hAnsi="Times New Roman"/>
          <w:sz w:val="17"/>
          <w:szCs w:val="17"/>
          <w:b w:val="1"/>
          <w:bCs w:val="1"/>
          <w:color w:val="auto"/>
        </w:rPr>
        <w:t>Navios Holdings</w:t>
      </w:r>
      <w:r>
        <w:rPr>
          <w:rFonts w:ascii="Times New Roman" w:cs="Times New Roman" w:eastAsia="Times New Roman" w:hAnsi="Times New Roman"/>
          <w:sz w:val="17"/>
          <w:szCs w:val="17"/>
          <w:color w:val="auto"/>
        </w:rPr>
        <w:t>”), Alpha Merit</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b w:val="1"/>
          <w:bCs w:val="1"/>
          <w:color w:val="auto"/>
        </w:rPr>
        <w:t>Alpha Merit</w:t>
      </w:r>
      <w:r>
        <w:rPr>
          <w:rFonts w:ascii="Times New Roman" w:cs="Times New Roman" w:eastAsia="Times New Roman" w:hAnsi="Times New Roman"/>
          <w:sz w:val="18"/>
          <w:szCs w:val="18"/>
          <w:color w:val="auto"/>
        </w:rPr>
        <w:t>”), a wholly-owned subsidiary of Navios Holdings and another wholly-owned subsidiary of Navios Holdings, on the 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hand, and N Shipmanagement Acquisition Corp., on the other hand, Navios Holdings, Alpha Merit and such other relevant subsidiary transferred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3,183,199 Common Units in aggregate owned by them to N Shipmanagement Acquisition Corp. in partial prepayment and satisfaction of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$81,139,743.00 portion of the principal amount of a debenture issued by Navios Holdings. As a result of this transaction, Navios Holdings, Alpha Merit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such other relevant subsidiary ceased to beneficially own any Common Units as of January 9, 2024.</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4 of the Schedule 13D is hereby amended to incorporate by reference the information set forth in Item 3 of this Amendment No. 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Amendment No. 1 amends and restates Item 5(a), (b) and (c) to the Schedule 13D as set forth below:</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(b)</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As of January 9, 2024, Ms. Frangou beneficially owned a total of 4,721,081 Common Units, or approximately 15.6% of the outstanding Common Units based on 30,184,388 Common Units of the Issuer outstanding as of January 9, 2024, based on information provided by the Issuer. The number of Common Units beneficially owned by Ms. Frangou includes 3,183,199 Common Units owned indirectly through N Shipmanagement Acquisition Corp., an entity affiliated with her, as well as 1,172,800 Common Units in aggregate owned indirectly through three other entities affiliated with her.</w:t>
      </w:r>
    </w:p>
    <w:p>
      <w:pPr>
        <w:sectPr>
          <w:pgSz w:w="11900" w:h="16838" w:orient="portrait"/>
          <w:cols w:equalWidth="0" w:num="1">
            <w:col w:w="10984"/>
          </w:cols>
          <w:pgMar w:left="436" w:top="266" w:right="47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information set forth in Item 3 of this Amendment No. 1 is also incorporated herein by reference. The Reporting Persons disclaim membership in a group with Navios Holdings and/or Alpha Merit.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 of this Amendment No. 1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supplemented to include the following: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Pledge Agreements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29, 2018, in connection with a facilities agreement (the “Facilities Agreement”) between Amadeus Maritime S.A., which is wholly owned by Ms. Frangou (“Amadeus”), as borrower, and Piraeus Bank S.A. (as lender), (1) Amadeus entered into a pledge agreement, dated March 29, 2018, pledging and granting a securities interest, amongst others, in 12,772 Common Units and (2) Ms. Frangou (as guarantor under the Facilities Agreement) entered into a pledge agreement, dated March 29, 2018, pledging and granting a security interest in 366,776 Common Units. Amadeus and Ms. Frangou, as applicable, retain all voting rights and are entitled to receive all cash dividends with respect to the Pledged Shares. The pledge agreements contain default and similar provisions that are standard for such agreements.</w:t>
      </w:r>
    </w:p>
    <w:p>
      <w:pPr>
        <w:sectPr>
          <w:pgSz w:w="11900" w:h="16838" w:orient="portrait"/>
          <w:cols w:equalWidth="0" w:num="1">
            <w:col w:w="11000"/>
          </w:cols>
          <w:pgMar w:left="440" w:top="270"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 Shipmanagement Acquisition Corp. 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for each director and executive officer of N Shipmanagement Acquisition Corp. is 85 Akti Miaouli Street, Piraeus, Greece 185 38.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354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Occupation</w:t>
            </w:r>
          </w:p>
        </w:tc>
        <w:tc>
          <w:tcPr>
            <w:tcW w:w="1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officers</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Brigido Navarro</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Panamanian</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Angeliki Tsakanika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Canadian</w:t>
            </w: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Sofia Tavla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3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Greek</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10,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Angeliki Frangou</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 Shipmanagement Acquisition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Sofia Tavla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Sofia Tavla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Secretary</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2024-01-11T05:10:47Z</dcterms:created>
  <dcterms:modified xsi:type="dcterms:W3CDTF">2024-01-11T05:10:47Z</dcterms:modified>
</cp:coreProperties>
</file>