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255270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PURSUANT TO RULE 13a-16 OR 15d-16 OF THE</w:t>
      </w:r>
    </w:p>
    <w:p>
      <w:pPr>
        <w:jc w:val="center"/>
        <w:ind w:right="-1220"/>
        <w:spacing w:after="0"/>
        <w:rPr>
          <w:sz w:val="20"/>
          <w:szCs w:val="20"/>
          <w:color w:val="auto"/>
        </w:rPr>
      </w:pPr>
      <w:r>
        <w:rPr>
          <w:rFonts w:ascii="Arial" w:cs="Arial" w:eastAsia="Arial" w:hAnsi="Arial"/>
          <w:sz w:val="22"/>
          <w:szCs w:val="22"/>
          <w:b w:val="1"/>
          <w:bCs w:val="1"/>
          <w:color w:val="auto"/>
        </w:rPr>
        <w:t>SECURITIES EXCHANGE ACT OF 1934</w:t>
      </w:r>
    </w:p>
    <w:p>
      <w:pPr>
        <w:spacing w:after="0" w:line="222"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Date of Report: November 18,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246380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No. 001-33811</w:t>
      </w:r>
    </w:p>
    <w:p>
      <w:pPr>
        <w:spacing w:after="0" w:line="217" w:lineRule="exact"/>
        <w:rPr>
          <w:sz w:val="24"/>
          <w:szCs w:val="24"/>
          <w:color w:val="auto"/>
        </w:rPr>
      </w:pPr>
    </w:p>
    <w:p>
      <w:pPr>
        <w:jc w:val="right"/>
        <w:ind w:right="839"/>
        <w:spacing w:after="0"/>
        <w:rPr>
          <w:sz w:val="20"/>
          <w:szCs w:val="20"/>
          <w:color w:val="auto"/>
        </w:rPr>
      </w:pPr>
      <w:r>
        <w:rPr>
          <w:rFonts w:ascii="Arial" w:cs="Arial" w:eastAsia="Arial" w:hAnsi="Arial"/>
          <w:sz w:val="43"/>
          <w:szCs w:val="43"/>
          <w:b w:val="1"/>
          <w:bCs w:val="1"/>
          <w:color w:val="auto"/>
        </w:rPr>
        <w:t>NAVIOS MARITIME PARTNERS L.P.</w:t>
      </w:r>
    </w:p>
    <w:p>
      <w:pPr>
        <w:spacing w:after="0" w:line="27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7 Avenue de Grande Bretagne, Office 11B2</w:t>
      </w:r>
    </w:p>
    <w:p>
      <w:pPr>
        <w:spacing w:after="0" w:line="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Monte Carlo, MC 98000 Monaco</w:t>
      </w:r>
    </w:p>
    <w:p>
      <w:pPr>
        <w:spacing w:after="0" w:line="9"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233680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85" w:lineRule="exact"/>
        <w:rPr>
          <w:sz w:val="24"/>
          <w:szCs w:val="24"/>
          <w:color w:val="auto"/>
        </w:rPr>
      </w:pPr>
    </w:p>
    <w:p>
      <w:pPr>
        <w:ind w:left="444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w:t>
      </w:r>
    </w:p>
    <w:p>
      <w:pPr>
        <w:spacing w:after="0" w:line="108" w:lineRule="exact"/>
        <w:rPr>
          <w:sz w:val="24"/>
          <w:szCs w:val="24"/>
          <w:color w:val="auto"/>
        </w:rPr>
      </w:pPr>
    </w:p>
    <w:p>
      <w:pPr>
        <w:ind w:left="4960"/>
        <w:spacing w:after="0" w:line="207" w:lineRule="exact"/>
        <w:tabs>
          <w:tab w:leader="none" w:pos="5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w:t>
      </w:r>
    </w:p>
    <w:p>
      <w:pPr>
        <w:spacing w:after="0" w:line="108" w:lineRule="exact"/>
        <w:rPr>
          <w:sz w:val="24"/>
          <w:szCs w:val="24"/>
          <w:color w:val="auto"/>
        </w:rPr>
      </w:pPr>
    </w:p>
    <w:p>
      <w:pPr>
        <w:ind w:left="4880"/>
        <w:spacing w:after="0" w:line="207" w:lineRule="exact"/>
        <w:tabs>
          <w:tab w:leader="none" w:pos="60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Contained in this Report on Form 6-K</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Attached hereto is a copy of the Notice of 2019 Annual Meeting of Limited Partners and Proxy Statement of Navios Maritime Partners L.P., dated November 18, 2019, for the 2019 annual meeting of Limited Partners to be held on Thursday, December 19, 2019.</w:t>
      </w:r>
    </w:p>
    <w:p>
      <w:pPr>
        <w:sectPr>
          <w:pgSz w:w="11900" w:h="16838" w:orient="portrait"/>
          <w:cols w:equalWidth="0" w:num="1">
            <w:col w:w="10740"/>
          </w:cols>
          <w:pgMar w:left="240" w:top="274" w:right="9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1950085</wp:posOffset>
            </wp:positionH>
            <wp:positionV relativeFrom="page">
              <wp:posOffset>183515</wp:posOffset>
            </wp:positionV>
            <wp:extent cx="3662045" cy="43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3662045" cy="437515"/>
                    </a:xfrm>
                    <a:prstGeom prst="rect">
                      <a:avLst/>
                    </a:prstGeom>
                    <a:noFill/>
                  </pic:spPr>
                </pic:pic>
              </a:graphicData>
            </a:graphic>
          </wp:anchor>
        </w:drawing>
        <w:t>November 18,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Limited Partner,</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We cordially invite you to attend our 2019 annual meeting of Limited Partners to be held at 11:30 a.m., local time, on Thursday, December 19, 2019 at our offices at 7 Avenue de Grande Bretagne, Office 11B2, Monaco. The attached notice of annual meeting and proxy statement describe the business we will conduct at the meeting and provide information about Navios Maritime Partners L.P. that you should consider when you vote.</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When you have finished reading the proxy statement, please promptly vote your interests by marking, signing, dating and returning the proxy card in the enclosed envelope. We encourage you to vote by proxy so that your interests will be represented and voted at the meeting, whether or not you can attend.</w:t>
      </w:r>
    </w:p>
    <w:p>
      <w:pPr>
        <w:spacing w:after="0" w:line="247" w:lineRule="exact"/>
        <w:rPr>
          <w:sz w:val="20"/>
          <w:szCs w:val="20"/>
          <w:color w:val="auto"/>
        </w:rPr>
      </w:pPr>
    </w:p>
    <w:p>
      <w:pPr>
        <w:jc w:val="center"/>
        <w:ind w:left="4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139700</wp:posOffset>
            </wp:positionV>
            <wp:extent cx="1646555" cy="582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4655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Angeliki Frangou</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Chairman and Chief Executive Officer</w:t>
      </w:r>
    </w:p>
    <w:p>
      <w:pPr>
        <w:sectPr>
          <w:pgSz w:w="11900" w:h="16838" w:orient="portrait"/>
          <w:cols w:equalWidth="0" w:num="1">
            <w:col w:w="11360"/>
          </w:cols>
          <w:pgMar w:left="240" w:top="1125" w:right="29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3416300</wp:posOffset>
            </wp:positionH>
            <wp:positionV relativeFrom="page">
              <wp:posOffset>183515</wp:posOffset>
            </wp:positionV>
            <wp:extent cx="728980" cy="411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8980" cy="411480"/>
                    </a:xfrm>
                    <a:prstGeom prst="rect">
                      <a:avLst/>
                    </a:prstGeom>
                    <a:noFill/>
                  </pic:spPr>
                </pic:pic>
              </a:graphicData>
            </a:graphic>
          </wp:anchor>
        </w:drawing>
        <w:t>NAVIOS MARITIME PARTNERS L.P.</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2019 ANNUAL MEETING OF LIMITED PARTNERS</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November 18, 2019</w:t>
      </w:r>
    </w:p>
    <w:p>
      <w:pPr>
        <w:spacing w:after="0" w:line="96"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TIME:</w:t>
      </w:r>
      <w:r>
        <w:rPr>
          <w:sz w:val="20"/>
          <w:szCs w:val="20"/>
          <w:color w:val="auto"/>
        </w:rPr>
        <w:tab/>
      </w:r>
      <w:r>
        <w:rPr>
          <w:rFonts w:ascii="Arial" w:cs="Arial" w:eastAsia="Arial" w:hAnsi="Arial"/>
          <w:sz w:val="18"/>
          <w:szCs w:val="18"/>
          <w:color w:val="auto"/>
        </w:rPr>
        <w:t>11:30 a.m., local time</w:t>
      </w:r>
    </w:p>
    <w:p>
      <w:pPr>
        <w:spacing w:after="0" w:line="9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DATE:</w:t>
        <w:tab/>
        <w:t>Thursday, December 19, 2019</w:t>
      </w:r>
    </w:p>
    <w:p>
      <w:pPr>
        <w:spacing w:after="0" w:line="9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PLACE:</w:t>
      </w:r>
      <w:r>
        <w:rPr>
          <w:sz w:val="20"/>
          <w:szCs w:val="20"/>
          <w:color w:val="auto"/>
        </w:rPr>
        <w:tab/>
      </w:r>
      <w:r>
        <w:rPr>
          <w:rFonts w:ascii="Arial" w:cs="Arial" w:eastAsia="Arial" w:hAnsi="Arial"/>
          <w:sz w:val="16"/>
          <w:szCs w:val="16"/>
          <w:color w:val="auto"/>
        </w:rPr>
        <w:t>Offices of Navios Maritime Partners L.P., 7 Avenue de Grande Bretagne, Office 11B2, Monaco</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PURPOSES:</w:t>
      </w:r>
    </w:p>
    <w:p>
      <w:pPr>
        <w:spacing w:after="0" w:line="90" w:lineRule="exact"/>
        <w:rPr>
          <w:sz w:val="20"/>
          <w:szCs w:val="20"/>
          <w:color w:val="auto"/>
        </w:rPr>
      </w:pPr>
    </w:p>
    <w:p>
      <w:pPr>
        <w:ind w:left="1020" w:hanging="566"/>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one Class II director to serve until the 2022 annual meeting of Limited Partners (“</w:t>
      </w:r>
      <w:r>
        <w:rPr>
          <w:rFonts w:ascii="Arial" w:cs="Arial" w:eastAsia="Arial" w:hAnsi="Arial"/>
          <w:sz w:val="18"/>
          <w:szCs w:val="18"/>
          <w:i w:val="1"/>
          <w:iCs w:val="1"/>
          <w:color w:val="auto"/>
        </w:rPr>
        <w:t>Proposal One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020" w:right="100" w:hanging="566"/>
        <w:spacing w:after="0" w:line="268" w:lineRule="auto"/>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To ratify the appointment of PricewaterhouseCoopers S.A. as our independent registered public accounting firm for our current fiscal year ending December 31, 2019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Proposal Two</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1020" w:hanging="566"/>
        <w:spacing w:after="0"/>
        <w:tabs>
          <w:tab w:leader="none" w:pos="102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consider any other business that is properly presented at the meeting or any adjournment thereof.</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WHO MAY VOTE:</w:t>
      </w:r>
    </w:p>
    <w:p>
      <w:pPr>
        <w:spacing w:after="0" w:line="90" w:lineRule="exact"/>
        <w:rPr>
          <w:sz w:val="20"/>
          <w:szCs w:val="20"/>
          <w:color w:val="auto"/>
        </w:rPr>
      </w:pPr>
    </w:p>
    <w:p>
      <w:pPr>
        <w:ind w:left="460" w:right="100"/>
        <w:spacing w:after="0" w:line="298" w:lineRule="auto"/>
        <w:rPr>
          <w:sz w:val="20"/>
          <w:szCs w:val="20"/>
          <w:color w:val="auto"/>
        </w:rPr>
      </w:pPr>
      <w:r>
        <w:rPr>
          <w:rFonts w:ascii="Arial" w:cs="Arial" w:eastAsia="Arial" w:hAnsi="Arial"/>
          <w:sz w:val="16"/>
          <w:szCs w:val="16"/>
          <w:color w:val="auto"/>
        </w:rPr>
        <w:t>The Board of Directors (the “</w:t>
      </w:r>
      <w:r>
        <w:rPr>
          <w:rFonts w:ascii="Arial" w:cs="Arial" w:eastAsia="Arial" w:hAnsi="Arial"/>
          <w:sz w:val="16"/>
          <w:szCs w:val="16"/>
          <w:i w:val="1"/>
          <w:iCs w:val="1"/>
          <w:color w:val="auto"/>
        </w:rPr>
        <w:t>Board of Directors</w:t>
      </w:r>
      <w:r>
        <w:rPr>
          <w:rFonts w:ascii="Arial" w:cs="Arial" w:eastAsia="Arial" w:hAnsi="Arial"/>
          <w:sz w:val="16"/>
          <w:szCs w:val="16"/>
          <w:color w:val="auto"/>
        </w:rPr>
        <w:t>”) of Navios Maritime Partners L.P. (the “</w:t>
      </w:r>
      <w:r>
        <w:rPr>
          <w:rFonts w:ascii="Arial" w:cs="Arial" w:eastAsia="Arial" w:hAnsi="Arial"/>
          <w:sz w:val="16"/>
          <w:szCs w:val="16"/>
          <w:i w:val="1"/>
          <w:iCs w:val="1"/>
          <w:color w:val="auto"/>
        </w:rPr>
        <w:t>Company</w:t>
      </w:r>
      <w:r>
        <w:rPr>
          <w:rFonts w:ascii="Arial" w:cs="Arial" w:eastAsia="Arial" w:hAnsi="Arial"/>
          <w:sz w:val="16"/>
          <w:szCs w:val="16"/>
          <w:color w:val="auto"/>
        </w:rPr>
        <w:t>,”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or “</w:t>
      </w:r>
      <w:r>
        <w:rPr>
          <w:rFonts w:ascii="Arial" w:cs="Arial" w:eastAsia="Arial" w:hAnsi="Arial"/>
          <w:sz w:val="16"/>
          <w:szCs w:val="16"/>
          <w:i w:val="1"/>
          <w:iCs w:val="1"/>
          <w:color w:val="auto"/>
        </w:rPr>
        <w:t>our</w:t>
      </w:r>
      <w:r>
        <w:rPr>
          <w:rFonts w:ascii="Arial" w:cs="Arial" w:eastAsia="Arial" w:hAnsi="Arial"/>
          <w:sz w:val="16"/>
          <w:szCs w:val="16"/>
          <w:color w:val="auto"/>
        </w:rPr>
        <w:t>”) has fixed the close of business on Thursday, November 14, 2019 as the record date for the determination of the common unitholders, which we also refer to as the “</w:t>
      </w:r>
      <w:r>
        <w:rPr>
          <w:rFonts w:ascii="Arial" w:cs="Arial" w:eastAsia="Arial" w:hAnsi="Arial"/>
          <w:sz w:val="16"/>
          <w:szCs w:val="16"/>
          <w:i w:val="1"/>
          <w:iCs w:val="1"/>
          <w:color w:val="auto"/>
        </w:rPr>
        <w:t>Limited Partners</w:t>
      </w:r>
      <w:r>
        <w:rPr>
          <w:rFonts w:ascii="Arial" w:cs="Arial" w:eastAsia="Arial" w:hAnsi="Arial"/>
          <w:sz w:val="16"/>
          <w:szCs w:val="16"/>
          <w:color w:val="auto"/>
        </w:rPr>
        <w:t>,” entitled to receive notice and to vote at the annual meeting or any adjournment thereof. A list of common unitholders of record will be available at the meeting and, during the 10 days prior to the meeting, at the office of the Secretary at the above address.</w:t>
      </w:r>
    </w:p>
    <w:p>
      <w:pPr>
        <w:spacing w:after="0" w:line="2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IT IS IMPORTANT TO VOTE. WHETHER OR NOT YOU PLAN TO ATTEND THE ANNUAL MEETING, PLEASE COMPLETE, DATE, SIGN AND RETURN THE ENCLOSED PROXY. THE VOTE OF EVERY LIMITED PARTNER IS IMPORTANT AND YOUR COOPERATION IN RETURNING YOUR EXECUTED PROXY PROMPTLY WILL BE APPRECIATED. ANY SIGNED PROXY RETURNED AND NOT COMPLETED WILL BE VOTED IN FAVOR OF ALL THE PROPOSALS PRESENTED IN THE PROXY STATEMENT.</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If you attend the annual meeting, you may revoke your proxy and vote in person.</w:t>
      </w:r>
    </w:p>
    <w:p>
      <w:pPr>
        <w:spacing w:after="0" w:line="33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3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Vasiliki Papaefthymiou</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Secretary</w:t>
      </w:r>
    </w:p>
    <w:p>
      <w:pPr>
        <w:sectPr>
          <w:pgSz w:w="11900" w:h="16838" w:orient="portrait"/>
          <w:cols w:equalWidth="0" w:num="1">
            <w:col w:w="11360"/>
          </w:cols>
          <w:pgMar w:left="240" w:top="1003" w:right="2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3416300</wp:posOffset>
            </wp:positionH>
            <wp:positionV relativeFrom="page">
              <wp:posOffset>183515</wp:posOffset>
            </wp:positionV>
            <wp:extent cx="72898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28980" cy="411480"/>
                    </a:xfrm>
                    <a:prstGeom prst="rect">
                      <a:avLst/>
                    </a:prstGeom>
                    <a:noFill/>
                  </pic:spPr>
                </pic:pic>
              </a:graphicData>
            </a:graphic>
          </wp:anchor>
        </w:drawing>
        <w:t>NAVIOS MARITIME PARTNERS L.P.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7 AVENUE DE GRANDE BRETAGNE, OFFICE 11B2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MONTE CARLO, 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FOR</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NAVIOS MARITIME PARTNERS L.P.</w:t>
      </w:r>
    </w:p>
    <w:p>
      <w:pPr>
        <w:spacing w:after="0" w:line="159"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2019 ANNUAL MEETING OF LIMITED PARTNERS</w:t>
      </w:r>
    </w:p>
    <w:p>
      <w:pPr>
        <w:spacing w:after="0" w:line="21"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TO BE HELD ON THURSDAY, DECEMBER 19,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161290</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right="2900" w:firstLine="2920"/>
        <w:spacing w:after="0" w:line="394" w:lineRule="auto"/>
        <w:rPr>
          <w:sz w:val="20"/>
          <w:szCs w:val="20"/>
          <w:color w:val="auto"/>
        </w:rPr>
      </w:pPr>
      <w:r>
        <w:rPr>
          <w:rFonts w:ascii="Arial" w:cs="Arial" w:eastAsia="Arial" w:hAnsi="Arial"/>
          <w:sz w:val="18"/>
          <w:szCs w:val="18"/>
          <w:b w:val="1"/>
          <w:bCs w:val="1"/>
          <w:color w:val="auto"/>
        </w:rPr>
        <w:t>GENERAL INFORMATION CONCERNING THE ANNUAL MEETING Why Did You Send Me this Proxy Statement?</w:t>
      </w:r>
    </w:p>
    <w:p>
      <w:pPr>
        <w:spacing w:after="0" w:line="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We sent you this proxy statement and the enclosed proxy card because our Board of Directors is soliciting your proxy to vote at the 2019 annual meeting of Limited Partners and any adjournments of the meeting to be held at 11:30 a.m., local time, on Thursday, December 19, 2019, at our offices at 7 Avenue de Grande Bretagne, Office 11B2, Monaco. This proxy statement, along with the accompanying Notice of Annual Meeting of Limited Partners, summarizes the purposes of the meeting and the information you need to know to vote at the annual meeting.</w:t>
      </w:r>
    </w:p>
    <w:p>
      <w:pPr>
        <w:spacing w:after="0" w:line="11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On November 18, 2019, we began sending this proxy statement, the attached notice of annual meeting and the enclosed proxy card to all Limited Partners entitled to vote at the meeting. You can find a copy of our 2018 Annual Report on Form 20-F on the Internet through our website at </w:t>
      </w:r>
      <w:r>
        <w:rPr>
          <w:rFonts w:ascii="Arial" w:cs="Arial" w:eastAsia="Arial" w:hAnsi="Arial"/>
          <w:sz w:val="18"/>
          <w:szCs w:val="18"/>
          <w:i w:val="1"/>
          <w:iCs w:val="1"/>
          <w:color w:val="auto"/>
        </w:rPr>
        <w:t>www.navios-mlp.com</w:t>
      </w:r>
      <w:r>
        <w:rPr>
          <w:rFonts w:ascii="Arial" w:cs="Arial" w:eastAsia="Arial" w:hAnsi="Arial"/>
          <w:sz w:val="18"/>
          <w:szCs w:val="18"/>
          <w:color w:val="auto"/>
        </w:rPr>
        <w:t xml:space="preserve"> or the U.S. Securities and Exchange Commission’s electronic data system called EDGAR at </w:t>
      </w:r>
      <w:r>
        <w:rPr>
          <w:rFonts w:ascii="Arial" w:cs="Arial" w:eastAsia="Arial" w:hAnsi="Arial"/>
          <w:sz w:val="18"/>
          <w:szCs w:val="18"/>
          <w:i w:val="1"/>
          <w:iCs w:val="1"/>
          <w:color w:val="auto"/>
        </w:rPr>
        <w:t>www.sec.gov.</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November 14, 2019, we had outstanding 10,983,679 common units and 230,524 general partner units. Each Limited Partner of record at the close of business on November 14, 2019 is entitled to vote. One or more Limited Partners holding at least 33% of the total voting rights represented in person or by proxy at the annual meeting shall be a quorum for the purposes of the annual meeting. The common units represented by any proxy in the enclosed form will be voted in accordance with the instructions given on the proxy if the proxy is properly executed and is received by us prior to the close of voting at the annual meeting or any adjournment or postponement thereof. Any proxies returned without instructions will be voted FOR the proposals set forth on the Notice of Annual Meeting of Limited Partners.</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common units are listed on the New York Stock Exchange under the symbol “NMM.”</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You do not need to attend the annual meeting to vote your common units. Common units represented by valid proxies, received in time for the meeting and not revoked prior to the meeting, will be voted at the meeting. A Limited Partner may revoke a proxy before the proxy is voted by delivering to our Secretary a signed statement of revocation or a duly executed proxy card bearing a later date. Any Limited Partner who has executed a proxy card but attends the meeting in person may revoke the proxy and vote at the meeting.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Do I Have?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common unit of Navios Maritime Partners L.P. that you own entitles you to one vote.</w:t>
      </w:r>
    </w:p>
    <w:p>
      <w:pPr>
        <w:sectPr>
          <w:pgSz w:w="11900" w:h="16838" w:orient="portrait"/>
          <w:cols w:equalWidth="0" w:num="1">
            <w:col w:w="11400"/>
          </w:cols>
          <w:pgMar w:left="240" w:top="1003"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Do I Vote?</w:t>
      </w:r>
    </w:p>
    <w:p>
      <w:pPr>
        <w:spacing w:after="0" w:line="96" w:lineRule="exact"/>
        <w:rPr>
          <w:sz w:val="20"/>
          <w:szCs w:val="20"/>
          <w:color w:val="auto"/>
        </w:rPr>
      </w:pPr>
    </w:p>
    <w:p>
      <w:pPr>
        <w:jc w:val="both"/>
        <w:ind w:right="560" w:firstLine="456"/>
        <w:spacing w:after="0" w:line="259" w:lineRule="auto"/>
        <w:rPr>
          <w:sz w:val="20"/>
          <w:szCs w:val="20"/>
          <w:color w:val="auto"/>
        </w:rPr>
      </w:pPr>
      <w:r>
        <w:rPr>
          <w:rFonts w:ascii="Arial" w:cs="Arial" w:eastAsia="Arial" w:hAnsi="Arial"/>
          <w:sz w:val="18"/>
          <w:szCs w:val="18"/>
          <w:color w:val="auto"/>
        </w:rPr>
        <w:t>Whether you plan to attend the annual meeting or not, we urge you to vote by proxy. Voting by proxy will not affect your right to attend the annual meeting. If your common units are registered directly in your name through our transfer agent, Continental Stock Transfer &amp; Trust Company, or you have physical certificates, you may vote:</w:t>
      </w:r>
    </w:p>
    <w:p>
      <w:pPr>
        <w:spacing w:after="0" w:line="53" w:lineRule="exact"/>
        <w:rPr>
          <w:sz w:val="20"/>
          <w:szCs w:val="20"/>
          <w:color w:val="auto"/>
        </w:rPr>
      </w:pPr>
    </w:p>
    <w:p>
      <w:pPr>
        <w:ind w:left="660" w:right="40" w:hanging="206"/>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Complete and mail the enclosed proxy card in the enclosed postage prepaid envelope. Your proxy will be voted in accordance with your</w:t>
      </w:r>
      <w:r>
        <w:rPr>
          <w:rFonts w:ascii="Arial" w:cs="Arial" w:eastAsia="Arial" w:hAnsi="Arial"/>
          <w:sz w:val="18"/>
          <w:szCs w:val="18"/>
          <w:b w:val="1"/>
          <w:bCs w:val="1"/>
          <w:color w:val="auto"/>
        </w:rPr>
        <w:t xml:space="preserve"> </w:t>
      </w:r>
      <w:r>
        <w:rPr>
          <w:rFonts w:ascii="Arial" w:cs="Arial" w:eastAsia="Arial" w:hAnsi="Arial"/>
          <w:sz w:val="18"/>
          <w:szCs w:val="18"/>
          <w:color w:val="auto"/>
        </w:rPr>
        <w:t>instructions. If you sign the proxy card but do not specify how you want your common units voted, they will be voted as recommended by our Board of Directors.</w:t>
      </w:r>
    </w:p>
    <w:p>
      <w:pPr>
        <w:spacing w:after="0" w:line="51" w:lineRule="exact"/>
        <w:rPr>
          <w:rFonts w:ascii="Arial" w:cs="Arial" w:eastAsia="Arial" w:hAnsi="Arial"/>
          <w:sz w:val="18"/>
          <w:szCs w:val="18"/>
          <w:color w:val="auto"/>
        </w:rPr>
      </w:pPr>
    </w:p>
    <w:p>
      <w:pPr>
        <w:ind w:left="660" w:right="160" w:hanging="206"/>
        <w:spacing w:after="0" w:line="275"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If you attend the meeting, you may deliver your completed proxy card in person or you may vote by completing a ballot,</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available at the meeting.</w:t>
      </w:r>
    </w:p>
    <w:p>
      <w:pPr>
        <w:spacing w:after="0" w:line="12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If your units are held in “street name” (held in the name of a bank, broker or other nominee), you must provide the bank, broker or other nominee with instructions on how to vote your common units and can do so as follows:</w:t>
      </w:r>
    </w:p>
    <w:p>
      <w:pPr>
        <w:spacing w:after="0" w:line="45" w:lineRule="exact"/>
        <w:rPr>
          <w:sz w:val="20"/>
          <w:szCs w:val="20"/>
          <w:color w:val="auto"/>
        </w:rPr>
      </w:pPr>
    </w:p>
    <w:p>
      <w:pPr>
        <w:ind w:left="660" w:hanging="206"/>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You will receive instructions from your bank, broker or other nominee explaining how to vote your common units.</w:t>
      </w:r>
    </w:p>
    <w:p>
      <w:pPr>
        <w:spacing w:after="0" w:line="90" w:lineRule="exact"/>
        <w:rPr>
          <w:rFonts w:ascii="Arial" w:cs="Arial" w:eastAsia="Arial" w:hAnsi="Arial"/>
          <w:sz w:val="18"/>
          <w:szCs w:val="18"/>
          <w:color w:val="auto"/>
        </w:rPr>
      </w:pPr>
    </w:p>
    <w:p>
      <w:pPr>
        <w:ind w:left="660" w:right="60" w:hanging="206"/>
        <w:spacing w:after="0" w:line="27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In person at the meeting. </w:t>
      </w:r>
      <w:r>
        <w:rPr>
          <w:rFonts w:ascii="Arial" w:cs="Arial" w:eastAsia="Arial" w:hAnsi="Arial"/>
          <w:sz w:val="18"/>
          <w:szCs w:val="18"/>
          <w:color w:val="auto"/>
        </w:rPr>
        <w:t>Contact the bank, broker or other nominee who holds your common units to obtain a broker’s proxy card and bring it with</w:t>
      </w:r>
      <w:r>
        <w:rPr>
          <w:rFonts w:ascii="Arial" w:cs="Arial" w:eastAsia="Arial" w:hAnsi="Arial"/>
          <w:sz w:val="18"/>
          <w:szCs w:val="18"/>
          <w:b w:val="1"/>
          <w:bCs w:val="1"/>
          <w:color w:val="auto"/>
        </w:rPr>
        <w:t xml:space="preserve"> </w:t>
      </w:r>
      <w:r>
        <w:rPr>
          <w:rFonts w:ascii="Arial" w:cs="Arial" w:eastAsia="Arial" w:hAnsi="Arial"/>
          <w:sz w:val="18"/>
          <w:szCs w:val="18"/>
          <w:color w:val="auto"/>
        </w:rPr>
        <w:t>you to the meeting. You will not be able to vote at the meeting unless you have a proxy card from your broker.</w:t>
      </w:r>
    </w:p>
    <w:p>
      <w:pPr>
        <w:spacing w:after="0" w:line="12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“Street name” holders may vote by telephone or Internet if their bank, broker or other nominee makes those methods available, in which case the bank, broker or other nominee will enclose the instructions with the proxy materials. The telephone and Internet voting procedures are designed to authenticate Limited Partners identities, to allow Limited Partners to vote their units, and to confirm that their instructions have been recorded properly.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you vote as follows:</w:t>
      </w:r>
    </w:p>
    <w:p>
      <w:pPr>
        <w:spacing w:after="0" w:line="84"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 for Class II director;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FOR</w:t>
      </w:r>
      <w:r>
        <w:rPr>
          <w:rFonts w:ascii="Arial" w:cs="Arial" w:eastAsia="Arial" w:hAnsi="Arial"/>
          <w:sz w:val="16"/>
          <w:szCs w:val="16"/>
          <w:color w:val="auto"/>
        </w:rPr>
        <w:t>” ratification of the selection of independent registered public accounting firm for our current fiscal year ending December 31, 2019.</w:t>
      </w:r>
    </w:p>
    <w:p>
      <w:pPr>
        <w:spacing w:after="0" w:line="20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If any other matter is presented, the proxy card provides that your common units will be voted by the proxy holder listed on the proxy card in accordance with his or her best judgment. At the time this proxy statement was printed, we knew of no matters that needed to be acted on at the annual meeting, other than those discussed in this proxy statement.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May I Revoke My Proxy?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If you give us your proxy, you may revoke it at any time before the annual meeting. You may revoke your proxy in any one of the following ways:</w:t>
      </w:r>
    </w:p>
    <w:p>
      <w:pPr>
        <w:spacing w:after="0" w:line="113"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signing a new proxy card and submitting it as instructed above;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notifying our Secretary in writing before the annual meeting that you have revoked your proxy; or</w:t>
      </w:r>
    </w:p>
    <w:p>
      <w:pPr>
        <w:spacing w:after="0" w:line="90" w:lineRule="exact"/>
        <w:rPr>
          <w:rFonts w:ascii="Arial" w:cs="Arial" w:eastAsia="Arial" w:hAnsi="Arial"/>
          <w:sz w:val="18"/>
          <w:szCs w:val="18"/>
          <w:color w:val="auto"/>
        </w:rPr>
      </w:pPr>
    </w:p>
    <w:p>
      <w:pPr>
        <w:ind w:left="660" w:right="380" w:hanging="206"/>
        <w:spacing w:after="0" w:line="26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attending the meeting in person and voting in person. Attending the meeting in person will not in and of itself revoke a previously submitted proxy unless you specifically request it.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Vote is Required to Approve Each Proposal and How are Votes Counted?</w:t>
      </w:r>
    </w:p>
    <w:p>
      <w:pPr>
        <w:sectPr>
          <w:pgSz w:w="11900" w:h="16838" w:orient="portrait"/>
          <w:cols w:equalWidth="0" w:num="1">
            <w:col w:w="11400"/>
          </w:cols>
          <w:pgMar w:left="240" w:top="274" w:right="259" w:bottom="1440" w:gutter="0" w:footer="0" w:header="0"/>
        </w:sectPr>
      </w:pP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1: Elect the Class II Director</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nominee for Class II director who receives the most votes (also known as a “plurality” of the votes) will be elected. You may either vote FOR the nominee or WITHHOLD your vote from the nominee. Votes that are withheld will not be included in the vote tally for the election of the Class II director. Brokerage firms do not have authority to vote customers’ unvoted shares held by the firms in street name for the election of directors. As a result, any shares not voted by a beneficial owner will be treated as a broker non-vote. Such broker non-votes will have no effect on the results of this vote.</w:t>
      </w:r>
    </w:p>
    <w:p>
      <w:pPr>
        <w:spacing w:after="0" w:line="31" w:lineRule="exact"/>
        <w:rPr>
          <w:sz w:val="20"/>
          <w:szCs w:val="20"/>
          <w:color w:val="auto"/>
        </w:rPr>
      </w:pPr>
    </w:p>
    <w:p>
      <w:pPr>
        <w:sectPr>
          <w:pgSz w:w="11900" w:h="16838" w:orient="portrait"/>
          <w:cols w:equalWidth="0" w:num="2">
            <w:col w:w="3620" w:space="720"/>
            <w:col w:w="7060"/>
          </w:cols>
          <w:pgMar w:left="240" w:top="274" w:right="259" w:bottom="1440" w:gutter="0" w:footer="0" w:header="0"/>
          <w:type w:val="continuous"/>
        </w:sectPr>
      </w:pPr>
    </w:p>
    <w:p>
      <w:pPr>
        <w:spacing w:after="0"/>
        <w:tabs>
          <w:tab w:leader="none" w:pos="4320" w:val="left"/>
        </w:tabs>
        <w:rPr>
          <w:sz w:val="20"/>
          <w:szCs w:val="20"/>
          <w:color w:val="auto"/>
        </w:rPr>
      </w:pPr>
      <w:r>
        <w:rPr>
          <w:rFonts w:ascii="Arial" w:cs="Arial" w:eastAsia="Arial" w:hAnsi="Arial"/>
          <w:sz w:val="18"/>
          <w:szCs w:val="18"/>
          <w:b w:val="1"/>
          <w:bCs w:val="1"/>
          <w:color w:val="auto"/>
        </w:rPr>
        <w:t>Proposal 2: Ratify Selection of Independent Registered</w:t>
      </w:r>
      <w:r>
        <w:rPr>
          <w:sz w:val="20"/>
          <w:szCs w:val="20"/>
          <w:color w:val="auto"/>
        </w:rPr>
        <w:tab/>
      </w:r>
      <w:r>
        <w:rPr>
          <w:rFonts w:ascii="Arial" w:cs="Arial" w:eastAsia="Arial" w:hAnsi="Arial"/>
          <w:sz w:val="16"/>
          <w:szCs w:val="16"/>
          <w:color w:val="auto"/>
        </w:rPr>
        <w:t>The affirmative vote of the majority of votes present or represented by proxy and entitled to vote at</w:t>
      </w:r>
    </w:p>
    <w:p>
      <w:pPr>
        <w:sectPr>
          <w:pgSz w:w="11900" w:h="16838" w:orient="portrait"/>
          <w:cols w:equalWidth="0" w:num="1">
            <w:col w:w="11400"/>
          </w:cols>
          <w:pgMar w:left="240" w:top="274" w:right="259" w:bottom="1440" w:gutter="0" w:footer="0" w:header="0"/>
          <w:type w:val="continuous"/>
        </w:sectPr>
      </w:pPr>
    </w:p>
    <w:p>
      <w:pPr>
        <w:spacing w:after="0" w:line="21"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Public Accounting Firm</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annual meeting is required to ratify the selection of our independent registered public accounting firm.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accountants. However, if our stockholders do not ratify the selection of PricewaterhouseCoopers S.A. as our independent accountants for 2019, our Audit Committee of our Board of Directors will reconsider its selection.</w:t>
      </w:r>
    </w:p>
    <w:p>
      <w:pPr>
        <w:spacing w:after="0" w:line="140" w:lineRule="exact"/>
        <w:rPr>
          <w:sz w:val="20"/>
          <w:szCs w:val="20"/>
          <w:color w:val="auto"/>
        </w:rPr>
      </w:pPr>
    </w:p>
    <w:p>
      <w:pPr>
        <w:sectPr>
          <w:pgSz w:w="11900" w:h="16838" w:orient="portrait"/>
          <w:cols w:equalWidth="0" w:num="2">
            <w:col w:w="3620" w:space="720"/>
            <w:col w:w="706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What Constitutes a Quorum for the Meeting?</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presence, in person or by proxy, of the holders of at least 33% of our outstanding common units is necessary to constitute a quorum at the meeting. Votes of common unitholders of record who are present at the meeting in person or by proxy, withheld votes, abstentions, and broker non-votes are counted for purposes of determining whether a quorum exists.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type w:val="continuous"/>
        </w:sectPr>
      </w:pPr>
    </w:p>
    <w:bookmarkStart w:id="7" w:name="page8"/>
    <w:bookmarkEnd w:id="7"/>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ONE</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ELECTION OF CLASS II DIRECTOR</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accordance with the terms of our Fourth Amended and Restated Agreement of Limited Partnership, our Board of Directors consists of seven members; three of the members were appointed by our general partner at our first annual meeting following our initial public offering and four members were elected into three different classes. The appointed directors serve as directors for terms determined by our general partner or until his or her successor is duly appointed. The classified directors are elected by holders of our common units. At the 2018 annual meeting of Limited Partners, four classified directors were elected by holders of our common units for a term corresponding to their respective classes, consisting of two Class I directors elected for a term expiring at the 2021 annual meeting of Limited Partners; one Class II director elected for a term expiring at this annual meeting; and one Class III director elected for a term expiring at the 2020 annual meeting of Limited Partners.</w:t>
      </w:r>
    </w:p>
    <w:p>
      <w:pPr>
        <w:spacing w:after="0" w:line="3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has nominated Orthodoxia Zisimatou, who presently serves as the Class II director, to stand for election as a Class II director at this year’s annual meeting, for a three-year term expiring at our 2022 annual meeting.</w:t>
      </w:r>
    </w:p>
    <w:p>
      <w:pPr>
        <w:spacing w:after="0" w:line="5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Unless the proxy is marked to indicate that such authorization is expressly withheld, the persons named in the enclosed proxy intend to vote the common units authorized thereby </w:t>
      </w:r>
      <w:r>
        <w:rPr>
          <w:rFonts w:ascii="Arial" w:cs="Arial" w:eastAsia="Arial" w:hAnsi="Arial"/>
          <w:sz w:val="18"/>
          <w:szCs w:val="18"/>
          <w:b w:val="1"/>
          <w:bCs w:val="1"/>
          <w:i w:val="1"/>
          <w:iCs w:val="1"/>
          <w:color w:val="auto"/>
        </w:rPr>
        <w:t>FOR</w:t>
      </w:r>
      <w:r>
        <w:rPr>
          <w:rFonts w:ascii="Arial" w:cs="Arial" w:eastAsia="Arial" w:hAnsi="Arial"/>
          <w:sz w:val="18"/>
          <w:szCs w:val="18"/>
          <w:color w:val="auto"/>
        </w:rPr>
        <w:t xml:space="preserve"> the election of the following nominee. It is expected that such nominee will be able to serve, but if before the election it develops that the nominee is unavailable, the persons named in the accompanying proxy will vote for the election of such substitute nominee(s) as the current Board of Directors may recommend.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for Election to the Company’s Board of Directors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concerning the nominee for election to our Board of Directors is set forth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1940" w:type="dxa"/>
            <w:vAlign w:val="bottom"/>
            <w:gridSpan w:val="3"/>
          </w:tcPr>
          <w:p>
            <w:pPr>
              <w:ind w:left="86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7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r>
      <w:tr>
        <w:trPr>
          <w:trHeight w:val="203"/>
        </w:trPr>
        <w:tc>
          <w:tcPr>
            <w:tcW w:w="82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Orthodoxia Zisimatou</w:t>
            </w:r>
          </w:p>
        </w:tc>
        <w:tc>
          <w:tcPr>
            <w:tcW w:w="2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56</w:t>
            </w:r>
          </w:p>
        </w:tc>
        <w:tc>
          <w:tcPr>
            <w:tcW w:w="1940" w:type="dxa"/>
            <w:vAlign w:val="bottom"/>
            <w:gridSpan w:val="3"/>
            <w:shd w:val="clear" w:color="auto" w:fill="CCEEFF"/>
          </w:tcPr>
          <w:p>
            <w:pPr>
              <w:ind w:left="680"/>
              <w:spacing w:after="0" w:line="202" w:lineRule="exact"/>
              <w:rPr>
                <w:sz w:val="20"/>
                <w:szCs w:val="20"/>
                <w:color w:val="auto"/>
              </w:rPr>
            </w:pPr>
            <w:r>
              <w:rPr>
                <w:rFonts w:ascii="Arial" w:cs="Arial" w:eastAsia="Arial" w:hAnsi="Arial"/>
                <w:sz w:val="18"/>
                <w:szCs w:val="18"/>
                <w:color w:val="auto"/>
                <w:w w:val="96"/>
              </w:rPr>
              <w:t>Class II Director</w:t>
            </w:r>
          </w:p>
        </w:tc>
      </w:tr>
    </w:tbl>
    <w:p>
      <w:pPr>
        <w:spacing w:after="0" w:line="7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Mrs. Zisimatou </w:t>
      </w:r>
      <w:r>
        <w:rPr>
          <w:rFonts w:ascii="Arial" w:cs="Arial" w:eastAsia="Arial" w:hAnsi="Arial"/>
          <w:sz w:val="18"/>
          <w:szCs w:val="18"/>
          <w:color w:val="auto"/>
        </w:rPr>
        <w:t>was appointed to our Board of Directors in June 2017. She is a lawyer by training, and has been focused on the maritime sectors since she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became a member of the Athens Bar in 1988. She is currently Secretary General of the Union of Piraeus Shipping Lawyers. Mrs. Zisimatou is a Member of the Permanent Committee of Maritime Policy, Security and Protection of Environment of the Hellenic Chamber of Shipping, Member of the Legal Committee of the Hellenic Chamber of Shipping and Maritime Arbitrator of the Hellenic Chamber of Shipping. Mrs. Zisimatou earned a bachelor’s degree in Law from the faculty of Law of the University of Athens. Mrs. Zisimatou also serves on our Audit Committee, Compensation Committee and Conflicts Committee and is an independent director.</w:t>
      </w:r>
    </w:p>
    <w:p>
      <w:pPr>
        <w:spacing w:after="0" w:line="57" w:lineRule="exact"/>
        <w:rPr>
          <w:sz w:val="20"/>
          <w:szCs w:val="20"/>
          <w:color w:val="auto"/>
        </w:rPr>
      </w:pPr>
    </w:p>
    <w:p>
      <w:pPr>
        <w:ind w:right="240" w:firstLine="456"/>
        <w:spacing w:after="0" w:line="334" w:lineRule="auto"/>
        <w:rPr>
          <w:sz w:val="20"/>
          <w:szCs w:val="20"/>
          <w:color w:val="auto"/>
        </w:rPr>
      </w:pPr>
      <w:r>
        <w:rPr>
          <w:rFonts w:ascii="Arial" w:cs="Arial" w:eastAsia="Arial" w:hAnsi="Arial"/>
          <w:sz w:val="16"/>
          <w:szCs w:val="16"/>
          <w:b w:val="1"/>
          <w:bCs w:val="1"/>
          <w:i w:val="1"/>
          <w:iCs w:val="1"/>
          <w:color w:val="auto"/>
        </w:rPr>
        <w:t>Required vote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Approval of Proposal One will require the affirmative vote of the plurality of the votes cast by holders of the common units (excluding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units owned by Navios Maritime Holdings Inc. or its affiliates) present either in person or represented by proxy at the annual meeting.</w:t>
      </w:r>
    </w:p>
    <w:p>
      <w:pPr>
        <w:spacing w:after="0" w:line="1"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i w:val="1"/>
          <w:iCs w:val="1"/>
          <w:color w:val="auto"/>
        </w:rPr>
        <w:t>Effect of withheld votes and broker non-votes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Withheld votes will not affect the vote on Proposal One. Brokerage firms do not have authority to vote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unvoted units held by the firms in street name for the election of directors. As a result, any units not voted by a beneficial owner will be treated as a broker non-vote. Such broker non-votes will have no effect on the results of this vote.</w:t>
      </w:r>
    </w:p>
    <w:p>
      <w:pPr>
        <w:spacing w:after="0" w:line="51"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THE BOARD OF DIRECTORS UNANIMOUSLY RECOMMENDS A VOTE IN FAVOR OF THE PROPOSED CLASS II DIRECTOR. UNLESS REVOKED AS PROVIDED ABOVE, PROXIES RECEIVED BY MANAGEMENT WILL BE VOTED IN FAVOR OF THE PROPOSED DIRECTOR UNLESS A CONTRARY VOTE IS SPECIFIED.</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8" w:name="page9"/>
    <w:bookmarkEnd w:id="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TWO</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9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Board of Directors is submitting for approval the appointment of PricewaterhouseCoopers S.A. as our independent registered public accounting firm for the fiscal year ending December 31, 2019. The Board of Directors proposes that holders of common units ratify this appointment. PricewaterhouseCoopers S.A. audited our financial statements for the fiscal year ended December 31, 2018.</w:t>
      </w:r>
    </w:p>
    <w:p>
      <w:pPr>
        <w:spacing w:after="0" w:line="59"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PricewaterhouseCoopers S.A. has advised us that it does not have any direct or indirect financial interest in us, nor has it had any such interest in connection with us since our inception other than in its capacity as our independent auditors.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services rendered by PricewaterhouseCoopers S.A. are subject to review by our Audit Committee.</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are not required to obtain the approval of our Limited Partners to select our independent registered public accounting firm. In the event the holders of common units do not ratify the appointment of PricewaterhouseCoopers S.A. as our independent registered public accounting firm, the Audit Committee will reconsider its appointment for future audits.</w:t>
      </w:r>
    </w:p>
    <w:p>
      <w:pPr>
        <w:spacing w:after="0" w:line="5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Required vote. </w:t>
      </w:r>
      <w:r>
        <w:rPr>
          <w:rFonts w:ascii="Arial" w:cs="Arial" w:eastAsia="Arial" w:hAnsi="Arial"/>
          <w:sz w:val="18"/>
          <w:szCs w:val="18"/>
          <w:color w:val="auto"/>
        </w:rPr>
        <w:t>Approval of Proposal Two will require the affirmative vote of a majority of votes present or represented by proxy and entitled to vote 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meeting.</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Effect of abstentions and broker non-votes. </w:t>
      </w:r>
      <w:r>
        <w:rPr>
          <w:rFonts w:ascii="Arial" w:cs="Arial" w:eastAsia="Arial" w:hAnsi="Arial"/>
          <w:sz w:val="18"/>
          <w:szCs w:val="18"/>
          <w:color w:val="auto"/>
        </w:rPr>
        <w:t>Abstentions will be treated as votes against Proposal Two . Brokerage firms have authority to vote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unvoted units held by the firms in street name on Proposal Two . If a broker does not exercise this authority, such broker non-votes will have no effect on the results of this vote.</w:t>
      </w:r>
    </w:p>
    <w:p>
      <w:pPr>
        <w:spacing w:after="0" w:line="53"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THE BOARD OF DIRECTORS UNANIMOUSLY RECOMMENDS A VOTE TO RATIFY THE APPOINTMENT OF PRICEWATERHOUSECOOPERS S.A. AS OUR INDEPENDENT REGISTERED PUBLIC ACCOUNTING FIRM, AND PROXIES RECEIVED BY THE BOARD OF DIRECTORS WILL BE VOTED IN FAVOR OF SUCH RATIFICATION UNLESS A LIMITED PARTNER INDICATES OTHERWISE ON THE PROXY.</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274" w:right="31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SOLICITATION</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cost of preparing and soliciting proxies will be borne by us. Solicitation on behalf of the Board of Directors will be made primarily by mail, but Limited Partners may be solicited by telephone, e-mail, other electronic means, or personal contact. Copies of materials for the annual meeting of Limited Partners will be supplied to brokers, dealers, banks and voting trustees, or their nominees, for the purpose of soliciting proxies from beneficial owners.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96"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Board of Directors is not aware of any other business that will be presented at the annual meeting. If any other business is properly brought before the annual meeting, it is intended that proxies in the accompanying form will be voted in accordance with the judgment of the person or persons named in the proxies.</w:t>
      </w:r>
    </w:p>
    <w:p>
      <w:pPr>
        <w:spacing w:after="0" w:line="2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32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Vasiliki Papaefthymiou</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Secretary</w:t>
      </w:r>
    </w:p>
    <w:p>
      <w:pPr>
        <w:spacing w:after="0" w:line="16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November 18, 2019</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ind w:right="-2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NAVIOS MARITIME PARTNERS L.P.</w:t>
      </w:r>
    </w:p>
    <w:p>
      <w:pPr>
        <w:spacing w:after="0" w:line="225" w:lineRule="exact"/>
        <w:rPr>
          <w:sz w:val="20"/>
          <w:szCs w:val="20"/>
          <w:color w:val="auto"/>
        </w:rPr>
      </w:pPr>
    </w:p>
    <w:p>
      <w:pPr>
        <w:spacing w:after="0"/>
        <w:tabs>
          <w:tab w:leader="none" w:pos="5940" w:val="left"/>
          <w:tab w:leader="none" w:pos="6380" w:val="left"/>
        </w:tabs>
        <w:rPr>
          <w:sz w:val="20"/>
          <w:szCs w:val="20"/>
          <w:color w:val="auto"/>
        </w:rPr>
      </w:pPr>
      <w:r>
        <w:rPr>
          <w:rFonts w:ascii="Arial" w:cs="Arial" w:eastAsia="Arial" w:hAnsi="Arial"/>
          <w:sz w:val="18"/>
          <w:szCs w:val="18"/>
          <w:color w:val="auto"/>
        </w:rPr>
        <w:t>Date: November 18,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Angeliki Frangou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Angeliki Frangou</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sectPr>
      <w:pgSz w:w="11900" w:h="16838" w:orient="portrait"/>
      <w:cols w:equalWidth="0" w:num="1">
        <w:col w:w="11200"/>
      </w:cols>
      <w:pgMar w:left="2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2019-11-28T03:49:05Z</dcterms:created>
  <dcterms:modified xsi:type="dcterms:W3CDTF">2019-11-28T03:49:05Z</dcterms:modified>
</cp:coreProperties>
</file>