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Frangou Angeliki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NAVIOS SHIPMANAGEMENT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AKTI MIAOULI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PIRAEUS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Navios Maritime Partners L.P.</w:t>
              </w:r>
            </w:hyperlink>
            <w:r>
              <w:rPr/>
              <w:t xml:space="preserve"> [ </w:t>
            </w:r>
            <w:r>
              <w:rPr>
                <w:rFonts w:ascii="Times;serif" w:hAnsi="Times;serif"/>
                <w:color w:val="0000FF"/>
                <w:sz w:val="24"/>
                <w:shd w:fill="FFFFFF" w:val="clear"/>
              </w:rPr>
              <w:t>NMM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3"/>
        <w:gridCol w:w="909"/>
        <w:gridCol w:w="780"/>
        <w:gridCol w:w="603"/>
        <w:gridCol w:w="337"/>
        <w:gridCol w:w="805"/>
        <w:gridCol w:w="419"/>
        <w:gridCol w:w="981"/>
        <w:gridCol w:w="1239"/>
        <w:gridCol w:w="958"/>
        <w:gridCol w:w="10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1,118</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74.3615</w:t>
            </w:r>
            <w:r>
              <w:rPr>
                <w:rFonts w:ascii="Times;serif" w:hAnsi="Times;serif"/>
                <w:color w:val="008000"/>
                <w:position w:val="7"/>
                <w:sz w:val="16"/>
                <w:sz w:val="20"/>
                <w:shd w:fill="FFFFFF" w:val="clear"/>
              </w:rPr>
              <w:t>(2)</w:t>
            </w:r>
            <w:r>
              <w:rPr/>
              <w:t xml:space="preserve"> </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4,769,901</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75.13</w:t>
            </w:r>
            <w:r>
              <w:rPr>
                <w:rFonts w:ascii="Times;serif" w:hAnsi="Times;serif"/>
                <w:color w:val="008000"/>
                <w:position w:val="7"/>
                <w:sz w:val="16"/>
                <w:sz w:val="20"/>
                <w:shd w:fill="FFFFFF" w:val="clear"/>
              </w:rPr>
              <w:t>(2)</w:t>
            </w:r>
            <w:r>
              <w:rPr/>
              <w:t xml:space="preserve"> </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4,771,012</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1,119</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72.6181</w:t>
            </w:r>
            <w:r>
              <w:rPr>
                <w:rFonts w:ascii="Times;serif" w:hAnsi="Times;serif"/>
                <w:color w:val="008000"/>
                <w:position w:val="7"/>
                <w:sz w:val="16"/>
                <w:sz w:val="20"/>
                <w:shd w:fill="FFFFFF" w:val="clear"/>
              </w:rPr>
              <w:t>(2)</w:t>
            </w:r>
            <w:r>
              <w:rPr/>
              <w:t xml:space="preserve"> </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4,772,131</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366,776</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General Partnership Unit</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622,296</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herein were made pursuant to a Rule 10b5-1 trading plan between Raymar Investments S.A., an entity affiliated with Ms. Frangou, and UBS Financial Services Inc. adopted on December 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transactions reported herein were effected in multiple transactions each day at prices ranging from (1) $73.47 to $75.85 on July 15, 2026; (2) $74.75 to $75.54 on July 16, 2026; and (3) $71.82 to $73.47 on July 17, 2026. The prices reported above reflect the weighted average purchase prices on each such day for the transactions reported herein. The Reporting Person hereby undertakes to provide upon request to the Staff of the Securities and Exchange Commission, the issuer, or any security holder of the issuer full information regarding the number of shares and the prices at which these reported transactions were effected each day.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97,587 common units owned through Raymar Investments S.A., an entity affiliated with Ms. Frangou, pursuant to a Rule 10b5-1 trading plan with UBS Financial Services Inc as of July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98,698 common units owned through Raymar Investments S.A., an entity affiliated with Ms. Frangou, pursuant to a Rule 10b5-1 trading plan with UBS Financial Services Inc as of July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99,817 common units owned through Raymar Investments S.A., an entity affiliated with Ms. Frangou, pursuant to a Rule 10b5-1 trading plan with UBS Financial Services Inc as of July 17,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Olympos Maritime Ltd., an entity affiliated with Ms. Frangou, is the general partner (the "General Partner") of Navios Maritime Partners L.P. ("NMM"). As of July 17, 2026, the General Partner owns 622,296 general partnership units, representing an approximately 2.1% ownership interest in NMM based on all outstanding common units and general partnership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Executive Officer &amp; Chairwoman of the Board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Todd Mason, by POA from Angeliki Frangou, Chairwoman of the Board, Chief Executive Officer and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10495" TargetMode="External"/><Relationship Id="rId5" Type="http://schemas.openxmlformats.org/officeDocument/2006/relationships/hyperlink" Target="http://www.sec.gov/cgi-bin/browse-edgar?action=getcompany&amp;CIK=00014159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1044</Words>
  <Characters>5704</Characters>
  <CharactersWithSpaces>6663</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